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7AF24">
      <w:pPr>
        <w:pStyle w:val="2"/>
        <w:bidi w:val="0"/>
        <w:ind w:left="0" w:leftChars="0" w:firstLine="0" w:firstLineChars="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服务内容清单</w:t>
      </w:r>
      <w:bookmarkStart w:id="0" w:name="_GoBack"/>
      <w:bookmarkEnd w:id="0"/>
    </w:p>
    <w:p w14:paraId="3019CE84">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安全巡检服务</w:t>
      </w:r>
    </w:p>
    <w:p w14:paraId="1EFE826F">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ascii="仿宋" w:hAnsi="仿宋" w:eastAsia="仿宋" w:cs="仿宋"/>
          <w:lang w:val="en-US" w:eastAsia="zh-CN"/>
        </w:rPr>
      </w:pPr>
      <w:r>
        <w:rPr>
          <w:rFonts w:hint="eastAsia" w:ascii="仿宋" w:hAnsi="仿宋" w:eastAsia="仿宋" w:cs="仿宋"/>
        </w:rPr>
        <w:t>定期对服务器及相关网络安全设备开展安全巡检工作，对安全设备的性能指标、功能指标和运行状态等进行定期巡检，记录指标值。定期针对日常安全监测和安全风险检查的结果进行综合分析研判，识别网络安全风险、脆弱性和不合规配置项，从整体网络安全技术防护策略的角度提出准确、有效的改进措施，协助开展策略配置调优，以持续提升安全运行和防护能力。</w:t>
      </w:r>
      <w:r>
        <w:rPr>
          <w:rFonts w:hint="eastAsia" w:cs="仿宋"/>
          <w:lang w:val="en-US" w:eastAsia="zh-CN"/>
        </w:rPr>
        <w:t>并出具</w:t>
      </w:r>
      <w:r>
        <w:rPr>
          <w:rFonts w:hint="eastAsia" w:ascii="仿宋" w:hAnsi="仿宋" w:eastAsia="仿宋" w:cs="仿宋"/>
        </w:rPr>
        <w:t>《安全巡检报告》</w:t>
      </w:r>
      <w:r>
        <w:rPr>
          <w:rFonts w:hint="eastAsia" w:cs="仿宋"/>
          <w:lang w:val="en-US" w:eastAsia="zh-CN"/>
        </w:rPr>
        <w:t>每年不低于4次。</w:t>
      </w:r>
    </w:p>
    <w:p w14:paraId="2FFD8B78">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应急响应</w:t>
      </w:r>
      <w:r>
        <w:rPr>
          <w:rFonts w:hint="eastAsia" w:ascii="仿宋" w:hAnsi="仿宋" w:eastAsia="仿宋" w:cs="仿宋"/>
          <w:sz w:val="24"/>
          <w:szCs w:val="24"/>
          <w:lang w:val="en-US" w:eastAsia="zh-CN"/>
        </w:rPr>
        <w:t>和重保</w:t>
      </w:r>
      <w:r>
        <w:rPr>
          <w:rFonts w:hint="eastAsia" w:ascii="仿宋" w:hAnsi="仿宋" w:eastAsia="仿宋" w:cs="仿宋"/>
          <w:sz w:val="24"/>
          <w:szCs w:val="24"/>
        </w:rPr>
        <w:t>服务</w:t>
      </w:r>
    </w:p>
    <w:p w14:paraId="73480BD9">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ascii="仿宋" w:hAnsi="仿宋" w:eastAsia="仿宋" w:cs="仿宋"/>
          <w:lang w:val="en-US" w:eastAsia="zh-CN"/>
        </w:rPr>
      </w:pPr>
      <w:r>
        <w:rPr>
          <w:rFonts w:hint="eastAsia" w:ascii="仿宋" w:hAnsi="仿宋" w:eastAsia="仿宋" w:cs="仿宋"/>
        </w:rPr>
        <w:t>根据安全事件类别，通过远程和现场支持的形式协助进行突发性网络安全事件紧急分析和处理。主要工作内容包括但不限于：突发事件相关信息的收集、事件的分析、报告提交、问题解决建议等。在遭受黑客入侵攻击时，立即安排安全运行保障人员对入侵事件进行分析，并结合应急响应预案，对入侵事件进行检测、抑制、处理，查找入侵来源并恢复系统正常运行</w:t>
      </w:r>
      <w:r>
        <w:rPr>
          <w:rFonts w:hint="eastAsia" w:cs="仿宋"/>
          <w:lang w:val="en-US" w:eastAsia="zh-CN"/>
        </w:rPr>
        <w:t>,并出具</w:t>
      </w:r>
      <w:r>
        <w:rPr>
          <w:rFonts w:hint="eastAsia" w:ascii="仿宋" w:hAnsi="仿宋" w:eastAsia="仿宋" w:cs="仿宋"/>
        </w:rPr>
        <w:t>《应急响应服务报告》</w:t>
      </w:r>
      <w:r>
        <w:rPr>
          <w:rFonts w:hint="eastAsia" w:cs="仿宋"/>
          <w:lang w:val="en-US" w:eastAsia="zh-CN"/>
        </w:rPr>
        <w:t>,</w:t>
      </w:r>
      <w:r>
        <w:rPr>
          <w:rFonts w:hint="eastAsia" w:ascii="仿宋" w:hAnsi="仿宋" w:eastAsia="仿宋" w:cs="仿宋"/>
        </w:rPr>
        <w:t>医院有重大保障需求时，服务商按需提供现场技术保障服务</w:t>
      </w:r>
      <w:r>
        <w:rPr>
          <w:rFonts w:hint="eastAsia" w:cs="仿宋"/>
          <w:lang w:eastAsia="zh-CN"/>
        </w:rPr>
        <w:t>，</w:t>
      </w:r>
      <w:r>
        <w:rPr>
          <w:rFonts w:hint="eastAsia" w:cs="仿宋"/>
          <w:lang w:val="en-US" w:eastAsia="zh-CN"/>
        </w:rPr>
        <w:t>服务期限一年。</w:t>
      </w:r>
    </w:p>
    <w:p w14:paraId="2D31FA9C">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漏洞扫描服务</w:t>
      </w:r>
    </w:p>
    <w:p w14:paraId="60D92B76">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仿宋" w:hAnsi="仿宋" w:eastAsia="仿宋" w:cs="仿宋"/>
        </w:rPr>
      </w:pPr>
      <w:r>
        <w:rPr>
          <w:rFonts w:hint="eastAsia" w:ascii="仿宋" w:hAnsi="仿宋" w:eastAsia="仿宋" w:cs="仿宋"/>
        </w:rPr>
        <w:t>通过专业漏洞扫描工具对医院所有业务系统、网络设备、操作系统、中间件、数据库等进行漏洞扫描</w:t>
      </w:r>
      <w:r>
        <w:rPr>
          <w:rFonts w:hint="eastAsia" w:cs="仿宋"/>
          <w:lang w:val="en-US" w:eastAsia="zh-CN"/>
        </w:rPr>
        <w:t>出具</w:t>
      </w:r>
      <w:r>
        <w:rPr>
          <w:rFonts w:hint="eastAsia" w:ascii="仿宋" w:hAnsi="仿宋" w:eastAsia="仿宋" w:cs="仿宋"/>
        </w:rPr>
        <w:t>《漏洞扫描报告》</w:t>
      </w:r>
      <w:r>
        <w:rPr>
          <w:rFonts w:hint="eastAsia" w:cs="仿宋"/>
          <w:lang w:val="en-US" w:eastAsia="zh-CN"/>
        </w:rPr>
        <w:t>每年不低于4次</w:t>
      </w:r>
    </w:p>
    <w:p w14:paraId="04FFF552">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IT运维监控服务</w:t>
      </w:r>
    </w:p>
    <w:p w14:paraId="736CA448">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仿宋" w:hAnsi="仿宋" w:eastAsia="仿宋" w:cs="仿宋"/>
        </w:rPr>
      </w:pPr>
      <w:r>
        <w:rPr>
          <w:rFonts w:hint="eastAsia" w:cs="仿宋"/>
          <w:lang w:val="en-US" w:eastAsia="zh-CN"/>
        </w:rPr>
        <w:t>对</w:t>
      </w:r>
      <w:r>
        <w:rPr>
          <w:rFonts w:hint="eastAsia" w:ascii="仿宋" w:hAnsi="仿宋" w:eastAsia="仿宋" w:cs="仿宋"/>
        </w:rPr>
        <w:t>全院服务器、网络</w:t>
      </w:r>
      <w:r>
        <w:rPr>
          <w:rFonts w:hint="eastAsia" w:cs="仿宋"/>
          <w:lang w:val="en-US" w:eastAsia="zh-CN"/>
        </w:rPr>
        <w:t>设备</w:t>
      </w:r>
      <w:r>
        <w:rPr>
          <w:rFonts w:hint="eastAsia" w:ascii="仿宋" w:hAnsi="仿宋" w:eastAsia="仿宋" w:cs="仿宋"/>
        </w:rPr>
        <w:t>、虚拟化、业务网站、数据库等全 IT 资源</w:t>
      </w:r>
      <w:r>
        <w:rPr>
          <w:rFonts w:hint="eastAsia" w:cs="仿宋"/>
          <w:lang w:val="en-US" w:eastAsia="zh-CN"/>
        </w:rPr>
        <w:t>(200点位以内)提供</w:t>
      </w:r>
      <w:r>
        <w:rPr>
          <w:rFonts w:hint="eastAsia" w:ascii="仿宋" w:hAnsi="仿宋" w:eastAsia="仿宋" w:cs="仿宋"/>
        </w:rPr>
        <w:t>统一可视化运维管控，配套监控平台授权及实施运维保障。</w:t>
      </w:r>
      <w:r>
        <w:rPr>
          <w:rFonts w:hint="eastAsia" w:cs="仿宋"/>
          <w:lang w:val="en-US" w:eastAsia="zh-CN"/>
        </w:rPr>
        <w:t>服务期限一年。</w:t>
      </w:r>
    </w:p>
    <w:p w14:paraId="39218A9E">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攻防演练服务</w:t>
      </w:r>
    </w:p>
    <w:p w14:paraId="7812E7BD">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仿宋" w:hAnsi="仿宋" w:eastAsia="仿宋" w:cs="仿宋"/>
          <w:lang w:eastAsia="zh-CN"/>
        </w:rPr>
      </w:pPr>
      <w:r>
        <w:rPr>
          <w:rFonts w:hint="eastAsia" w:ascii="仿宋" w:hAnsi="仿宋" w:eastAsia="仿宋" w:cs="仿宋"/>
        </w:rPr>
        <w:t>组织攻击团队与防守团队进行模拟对抗，攻击团队对靶机进行攻击演练，医院防护团队对攻击进行检测、响应、处置，通过攻防演练，及时发现并修复安全漏洞，提高员工的安全意识和应急响应能力，从而更好保护患者数据和医疗服务的安全，每年 1 次，每次至少 3 天</w:t>
      </w:r>
      <w:r>
        <w:rPr>
          <w:rFonts w:hint="eastAsia" w:cs="仿宋"/>
          <w:lang w:eastAsia="zh-CN"/>
        </w:rPr>
        <w:t>，</w:t>
      </w:r>
      <w:r>
        <w:rPr>
          <w:rFonts w:hint="eastAsia" w:cs="仿宋"/>
          <w:lang w:val="en-US" w:eastAsia="zh-CN"/>
        </w:rPr>
        <w:t>并出具</w:t>
      </w:r>
      <w:r>
        <w:rPr>
          <w:rFonts w:hint="eastAsia" w:ascii="仿宋" w:hAnsi="仿宋" w:eastAsia="仿宋" w:cs="仿宋"/>
        </w:rPr>
        <w:t>《攻防演练成果报告》</w:t>
      </w:r>
      <w:r>
        <w:rPr>
          <w:rFonts w:hint="eastAsia" w:cs="仿宋"/>
          <w:lang w:eastAsia="zh-CN"/>
        </w:rPr>
        <w:t>，</w:t>
      </w:r>
      <w:r>
        <w:rPr>
          <w:rFonts w:hint="eastAsia" w:cs="仿宋"/>
          <w:lang w:val="en-US" w:eastAsia="zh-CN"/>
        </w:rPr>
        <w:t>服务期限一年。</w:t>
      </w:r>
    </w:p>
    <w:p w14:paraId="5A3928DD">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安全意识培训服务</w:t>
      </w:r>
    </w:p>
    <w:p w14:paraId="424DE94C">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ascii="仿宋" w:hAnsi="仿宋" w:eastAsia="仿宋" w:cs="仿宋"/>
          <w:lang w:val="en-US" w:eastAsia="zh-CN"/>
        </w:rPr>
      </w:pPr>
      <w:r>
        <w:rPr>
          <w:rFonts w:hint="eastAsia" w:ascii="仿宋" w:hAnsi="仿宋" w:eastAsia="仿宋" w:cs="仿宋"/>
        </w:rPr>
        <w:t>提供</w:t>
      </w:r>
      <w:r>
        <w:rPr>
          <w:rFonts w:hint="eastAsia" w:cs="仿宋"/>
          <w:lang w:val="en-US" w:eastAsia="zh-CN"/>
        </w:rPr>
        <w:t>1次</w:t>
      </w:r>
      <w:r>
        <w:rPr>
          <w:rFonts w:hint="eastAsia" w:ascii="仿宋" w:hAnsi="仿宋" w:eastAsia="仿宋" w:cs="仿宋"/>
        </w:rPr>
        <w:t>网络安全意识培训服务，培训院内员工认知可能存在的信息安全问题，预估信息安全事故对组织的危害，恪守正确的行为方式，并且在信息安全事故发生时采取的正确的应对措施</w:t>
      </w:r>
      <w:r>
        <w:rPr>
          <w:rFonts w:hint="eastAsia" w:ascii="仿宋" w:hAnsi="仿宋" w:eastAsia="仿宋" w:cs="仿宋"/>
          <w:lang w:eastAsia="zh-CN"/>
        </w:rPr>
        <w:t>。</w:t>
      </w:r>
    </w:p>
    <w:p w14:paraId="7FE39E26">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安全加固服务</w:t>
      </w:r>
    </w:p>
    <w:p w14:paraId="5E52353A">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仿宋" w:hAnsi="仿宋" w:eastAsia="仿宋" w:cs="仿宋"/>
        </w:rPr>
      </w:pPr>
      <w:r>
        <w:rPr>
          <w:rFonts w:hint="eastAsia" w:ascii="仿宋" w:hAnsi="仿宋" w:eastAsia="仿宋" w:cs="仿宋"/>
        </w:rPr>
        <w:t>根据安全排查结果、上级单位检查结果以及重大安全漏洞通告预警时，对医院信息系统风险对象进行安全加固，如网络设备、安全设备、操作系统等。提高安全性、满足相关政策法规。安全加固服务可协助用户提高系统抵御外来的入侵和蠕虫病毒袭击的能力，缩小影响范围，使信息系统长期保持在稳定的安全状态。结合客户需求，采取远程加现场方式，完成相关安全加固服务。</w:t>
      </w:r>
      <w:r>
        <w:rPr>
          <w:rFonts w:hint="eastAsia" w:cs="仿宋"/>
          <w:lang w:val="en-US" w:eastAsia="zh-CN"/>
        </w:rPr>
        <w:t>并出具</w:t>
      </w:r>
      <w:r>
        <w:rPr>
          <w:rFonts w:hint="eastAsia" w:ascii="仿宋" w:hAnsi="仿宋" w:eastAsia="仿宋" w:cs="仿宋"/>
        </w:rPr>
        <w:t>《安全加固报告》</w:t>
      </w:r>
      <w:r>
        <w:rPr>
          <w:rFonts w:hint="eastAsia" w:cs="仿宋"/>
          <w:lang w:eastAsia="zh-CN"/>
        </w:rPr>
        <w:t>，</w:t>
      </w:r>
      <w:r>
        <w:rPr>
          <w:rFonts w:hint="eastAsia" w:ascii="仿宋" w:hAnsi="仿宋" w:eastAsia="仿宋" w:cs="仿宋"/>
        </w:rPr>
        <w:t>服务频次：1 次。</w:t>
      </w:r>
    </w:p>
    <w:p w14:paraId="7FECA920">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蜜罐服务</w:t>
      </w:r>
    </w:p>
    <w:p w14:paraId="5D2D3DE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仿宋" w:hAnsi="仿宋" w:eastAsia="仿宋" w:cs="仿宋"/>
          <w:lang w:val="en-US" w:eastAsia="zh-CN"/>
        </w:rPr>
      </w:pPr>
      <w:r>
        <w:rPr>
          <w:rFonts w:hint="eastAsia" w:ascii="仿宋" w:hAnsi="仿宋" w:eastAsia="仿宋" w:cs="仿宋"/>
        </w:rPr>
        <w:t>部署一套蜜罐配套服务</w:t>
      </w:r>
      <w:r>
        <w:rPr>
          <w:rFonts w:hint="eastAsia" w:cs="仿宋"/>
          <w:lang w:eastAsia="zh-CN"/>
        </w:rPr>
        <w:t>。</w:t>
      </w:r>
    </w:p>
    <w:p w14:paraId="2916757F">
      <w:pPr>
        <w:pStyle w:val="3"/>
        <w:keepNext w:val="0"/>
        <w:keepLines w:val="0"/>
        <w:pageBreakBefore w:val="0"/>
        <w:numPr>
          <w:ilvl w:val="0"/>
          <w:numId w:val="1"/>
        </w:numPr>
        <w:kinsoku/>
        <w:wordWrap/>
        <w:overflowPunct/>
        <w:topLinePunct w:val="0"/>
        <w:autoSpaceDE/>
        <w:autoSpaceDN/>
        <w:bidi w:val="0"/>
        <w:adjustRightInd/>
        <w:snapToGrid/>
        <w:spacing w:beforeAutospacing="0" w:afterAutospacing="0"/>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安全设备</w:t>
      </w:r>
      <w:r>
        <w:rPr>
          <w:rFonts w:hint="eastAsia" w:ascii="仿宋" w:hAnsi="仿宋" w:eastAsia="仿宋" w:cs="仿宋"/>
          <w:sz w:val="24"/>
          <w:szCs w:val="24"/>
          <w:lang w:val="en-US" w:eastAsia="zh-CN"/>
        </w:rPr>
        <w:t>特征库</w:t>
      </w:r>
      <w:r>
        <w:rPr>
          <w:rFonts w:hint="eastAsia" w:ascii="仿宋" w:hAnsi="仿宋" w:eastAsia="仿宋" w:cs="仿宋"/>
          <w:sz w:val="24"/>
          <w:szCs w:val="24"/>
        </w:rPr>
        <w:t>升级服务</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1年</w:t>
      </w:r>
      <w:r>
        <w:rPr>
          <w:rFonts w:hint="eastAsia" w:ascii="仿宋" w:hAnsi="仿宋" w:eastAsia="仿宋" w:cs="仿宋"/>
          <w:sz w:val="24"/>
          <w:szCs w:val="24"/>
          <w:lang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4444"/>
        <w:gridCol w:w="825"/>
        <w:gridCol w:w="2434"/>
      </w:tblGrid>
      <w:tr w14:paraId="25A3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7A440EBF">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序号</w:t>
            </w:r>
          </w:p>
        </w:tc>
        <w:tc>
          <w:tcPr>
            <w:tcW w:w="4444" w:type="dxa"/>
          </w:tcPr>
          <w:p w14:paraId="77EC1ED6">
            <w:pPr>
              <w:pStyle w:val="4"/>
              <w:keepNext w:val="0"/>
              <w:keepLines w:val="0"/>
              <w:widowControl/>
              <w:suppressLineNumbers w:val="0"/>
              <w:ind w:left="0" w:leftChars="0"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设备名称和型号</w:t>
            </w:r>
          </w:p>
        </w:tc>
        <w:tc>
          <w:tcPr>
            <w:tcW w:w="825" w:type="dxa"/>
          </w:tcPr>
          <w:p w14:paraId="44D1BD58">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数量</w:t>
            </w:r>
          </w:p>
        </w:tc>
        <w:tc>
          <w:tcPr>
            <w:tcW w:w="2434" w:type="dxa"/>
          </w:tcPr>
          <w:p w14:paraId="569E501C">
            <w:pPr>
              <w:pStyle w:val="4"/>
              <w:keepNext w:val="0"/>
              <w:keepLines w:val="0"/>
              <w:widowControl/>
              <w:suppressLineNumbers w:val="0"/>
              <w:ind w:left="0" w:leftChars="0"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备注</w:t>
            </w:r>
          </w:p>
        </w:tc>
      </w:tr>
      <w:tr w14:paraId="0D64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06F55857">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4444" w:type="dxa"/>
          </w:tcPr>
          <w:p w14:paraId="0E00C8B8">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防火墙NGFW4000-UF（MTG-21207-SJ）</w:t>
            </w:r>
          </w:p>
        </w:tc>
        <w:tc>
          <w:tcPr>
            <w:tcW w:w="825" w:type="dxa"/>
          </w:tcPr>
          <w:p w14:paraId="453D0E25">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6444367C">
            <w:pPr>
              <w:pStyle w:val="4"/>
              <w:keepNext w:val="0"/>
              <w:keepLines w:val="0"/>
              <w:widowControl/>
              <w:suppressLineNumbers w:val="0"/>
              <w:rPr>
                <w:rFonts w:hint="eastAsia" w:ascii="仿宋" w:hAnsi="仿宋" w:eastAsia="仿宋" w:cs="仿宋"/>
                <w:kern w:val="2"/>
                <w:sz w:val="24"/>
                <w:szCs w:val="24"/>
                <w:lang w:val="en-US" w:eastAsia="zh-CN" w:bidi="ar-SA"/>
              </w:rPr>
            </w:pPr>
          </w:p>
        </w:tc>
      </w:tr>
      <w:tr w14:paraId="13C2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3D3E8132">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4444" w:type="dxa"/>
          </w:tcPr>
          <w:p w14:paraId="6D5A072F">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WAF防火墙</w:t>
            </w:r>
            <w:r>
              <w:rPr>
                <w:rFonts w:hint="eastAsia" w:ascii="仿宋" w:hAnsi="仿宋" w:eastAsia="仿宋" w:cs="仿宋"/>
                <w:kern w:val="2"/>
                <w:sz w:val="24"/>
                <w:szCs w:val="24"/>
                <w:lang w:val="en-US" w:eastAsia="zh-CN" w:bidi="ar-SA"/>
              </w:rPr>
              <w:tab/>
            </w:r>
            <w:r>
              <w:rPr>
                <w:rFonts w:hint="eastAsia" w:ascii="仿宋" w:hAnsi="仿宋" w:eastAsia="仿宋" w:cs="仿宋"/>
                <w:kern w:val="2"/>
                <w:sz w:val="24"/>
                <w:szCs w:val="24"/>
                <w:lang w:val="en-US" w:eastAsia="zh-CN" w:bidi="ar-SA"/>
              </w:rPr>
              <w:t>TopWAF（TWF-62128）</w:t>
            </w:r>
          </w:p>
        </w:tc>
        <w:tc>
          <w:tcPr>
            <w:tcW w:w="825" w:type="dxa"/>
          </w:tcPr>
          <w:p w14:paraId="6E5472D0">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1C34919F">
            <w:pPr>
              <w:pStyle w:val="4"/>
              <w:keepNext w:val="0"/>
              <w:keepLines w:val="0"/>
              <w:widowControl/>
              <w:suppressLineNumbers w:val="0"/>
              <w:rPr>
                <w:rFonts w:hint="eastAsia" w:ascii="仿宋" w:hAnsi="仿宋" w:eastAsia="仿宋" w:cs="仿宋"/>
                <w:kern w:val="2"/>
                <w:sz w:val="24"/>
                <w:szCs w:val="24"/>
                <w:lang w:val="en-US" w:eastAsia="zh-CN" w:bidi="ar-SA"/>
              </w:rPr>
            </w:pPr>
          </w:p>
        </w:tc>
      </w:tr>
      <w:tr w14:paraId="1D80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627877EA">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w:t>
            </w:r>
          </w:p>
        </w:tc>
        <w:tc>
          <w:tcPr>
            <w:tcW w:w="4444" w:type="dxa"/>
          </w:tcPr>
          <w:p w14:paraId="7E05AFFE">
            <w:pPr>
              <w:pStyle w:val="4"/>
              <w:keepNext w:val="0"/>
              <w:keepLines w:val="0"/>
              <w:widowControl/>
              <w:suppressLineNumbers w:val="0"/>
              <w:ind w:left="0" w:leftChars="0" w:firstLine="0" w:firstLineChars="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防火墙NGFW4000-UF（MTG-41212-SJ）</w:t>
            </w:r>
          </w:p>
        </w:tc>
        <w:tc>
          <w:tcPr>
            <w:tcW w:w="825" w:type="dxa"/>
          </w:tcPr>
          <w:p w14:paraId="312EAD40">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2434" w:type="dxa"/>
          </w:tcPr>
          <w:p w14:paraId="7269E38B">
            <w:pPr>
              <w:pStyle w:val="4"/>
              <w:keepNext w:val="0"/>
              <w:keepLines w:val="0"/>
              <w:widowControl/>
              <w:suppressLineNumbers w:val="0"/>
              <w:rPr>
                <w:rFonts w:hint="eastAsia" w:ascii="仿宋" w:hAnsi="仿宋" w:eastAsia="仿宋" w:cs="仿宋"/>
                <w:kern w:val="2"/>
                <w:sz w:val="24"/>
                <w:szCs w:val="24"/>
                <w:lang w:val="en-US" w:eastAsia="zh-CN" w:bidi="ar-SA"/>
              </w:rPr>
            </w:pPr>
          </w:p>
        </w:tc>
      </w:tr>
      <w:tr w14:paraId="0EAA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7F518998">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4444" w:type="dxa"/>
          </w:tcPr>
          <w:p w14:paraId="40DCC61B">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防火墙H3C SecPath F1050</w:t>
            </w:r>
          </w:p>
        </w:tc>
        <w:tc>
          <w:tcPr>
            <w:tcW w:w="825" w:type="dxa"/>
          </w:tcPr>
          <w:p w14:paraId="0AC880C4">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0FB28D5E">
            <w:pPr>
              <w:pStyle w:val="4"/>
              <w:keepNext w:val="0"/>
              <w:keepLines w:val="0"/>
              <w:widowControl/>
              <w:suppressLineNumbers w:val="0"/>
              <w:ind w:left="0" w:leftChars="0" w:firstLine="0" w:firstLineChars="0"/>
              <w:rPr>
                <w:rFonts w:hint="default" w:ascii="仿宋" w:hAnsi="仿宋" w:eastAsia="仿宋" w:cs="仿宋"/>
                <w:kern w:val="2"/>
                <w:sz w:val="24"/>
                <w:szCs w:val="24"/>
                <w:lang w:val="en-US" w:eastAsia="zh-CN" w:bidi="ar-SA"/>
              </w:rPr>
            </w:pPr>
          </w:p>
        </w:tc>
      </w:tr>
      <w:tr w14:paraId="6588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0849F332">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w:t>
            </w:r>
          </w:p>
        </w:tc>
        <w:tc>
          <w:tcPr>
            <w:tcW w:w="4444" w:type="dxa"/>
          </w:tcPr>
          <w:p w14:paraId="5A264D41">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漏洞扫描TopScanner7000（TSC-A3106）</w:t>
            </w:r>
          </w:p>
        </w:tc>
        <w:tc>
          <w:tcPr>
            <w:tcW w:w="825" w:type="dxa"/>
          </w:tcPr>
          <w:p w14:paraId="2135B9A8">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76ECF98D">
            <w:pPr>
              <w:pStyle w:val="4"/>
              <w:keepNext w:val="0"/>
              <w:keepLines w:val="0"/>
              <w:widowControl/>
              <w:suppressLineNumbers w:val="0"/>
              <w:rPr>
                <w:rFonts w:hint="eastAsia" w:ascii="仿宋" w:hAnsi="仿宋" w:eastAsia="仿宋" w:cs="仿宋"/>
                <w:kern w:val="2"/>
                <w:sz w:val="24"/>
                <w:szCs w:val="24"/>
                <w:lang w:val="en-US" w:eastAsia="zh-CN" w:bidi="ar-SA"/>
              </w:rPr>
            </w:pPr>
          </w:p>
        </w:tc>
      </w:tr>
      <w:tr w14:paraId="7FAB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71B1760C">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w:t>
            </w:r>
          </w:p>
        </w:tc>
        <w:tc>
          <w:tcPr>
            <w:tcW w:w="4444" w:type="dxa"/>
          </w:tcPr>
          <w:p w14:paraId="6FB5AE07">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入侵检测TopSentry3000（TS-B3210）</w:t>
            </w:r>
          </w:p>
        </w:tc>
        <w:tc>
          <w:tcPr>
            <w:tcW w:w="825" w:type="dxa"/>
          </w:tcPr>
          <w:p w14:paraId="0AE4E62B">
            <w:pPr>
              <w:pStyle w:val="4"/>
              <w:keepNext w:val="0"/>
              <w:keepLines w:val="0"/>
              <w:widowControl/>
              <w:suppressLineNumbers w:val="0"/>
              <w:ind w:left="0" w:leftChars="0"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559248CE">
            <w:pPr>
              <w:pStyle w:val="4"/>
              <w:keepNext w:val="0"/>
              <w:keepLines w:val="0"/>
              <w:widowControl/>
              <w:suppressLineNumbers w:val="0"/>
              <w:rPr>
                <w:rFonts w:hint="eastAsia" w:ascii="仿宋" w:hAnsi="仿宋" w:eastAsia="仿宋" w:cs="仿宋"/>
                <w:kern w:val="2"/>
                <w:sz w:val="24"/>
                <w:szCs w:val="24"/>
                <w:lang w:val="en-US" w:eastAsia="zh-CN" w:bidi="ar-SA"/>
              </w:rPr>
            </w:pPr>
          </w:p>
        </w:tc>
      </w:tr>
      <w:tr w14:paraId="3A1A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top"/>
          </w:tcPr>
          <w:p w14:paraId="69E48E7C">
            <w:pPr>
              <w:pStyle w:val="4"/>
              <w:keepNext w:val="0"/>
              <w:keepLines w:val="0"/>
              <w:widowControl/>
              <w:suppressLineNumbers w:val="0"/>
              <w:ind w:left="0" w:leftChars="0" w:firstLine="0" w:firstLineChars="0"/>
              <w:jc w:val="center"/>
              <w:rPr>
                <w:rFonts w:hint="eastAsia" w:ascii="仿宋" w:hAnsi="仿宋" w:eastAsia="仿宋" w:cs="仿宋"/>
                <w:kern w:val="2"/>
                <w:sz w:val="24"/>
                <w:szCs w:val="24"/>
                <w:lang w:val="en-US" w:eastAsia="zh-CN" w:bidi="ar-SA"/>
              </w:rPr>
            </w:pPr>
            <w:r>
              <w:rPr>
                <w:rFonts w:hint="eastAsia" w:cs="仿宋"/>
                <w:kern w:val="2"/>
                <w:sz w:val="24"/>
                <w:szCs w:val="24"/>
                <w:lang w:val="en-US" w:eastAsia="zh-CN" w:bidi="ar-SA"/>
              </w:rPr>
              <w:t>7</w:t>
            </w:r>
          </w:p>
        </w:tc>
        <w:tc>
          <w:tcPr>
            <w:tcW w:w="4444" w:type="dxa"/>
          </w:tcPr>
          <w:p w14:paraId="76014DA9">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态势感知TopSA（SASE-81030）</w:t>
            </w:r>
          </w:p>
        </w:tc>
        <w:tc>
          <w:tcPr>
            <w:tcW w:w="825" w:type="dxa"/>
          </w:tcPr>
          <w:p w14:paraId="0F145FC4">
            <w:pPr>
              <w:pStyle w:val="4"/>
              <w:keepNext w:val="0"/>
              <w:keepLines w:val="0"/>
              <w:widowControl/>
              <w:suppressLineNumbers w:val="0"/>
              <w:ind w:left="0" w:leftChars="0"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3780B62E">
            <w:pPr>
              <w:pStyle w:val="4"/>
              <w:keepNext w:val="0"/>
              <w:keepLines w:val="0"/>
              <w:widowControl/>
              <w:suppressLineNumbers w:val="0"/>
              <w:rPr>
                <w:rFonts w:hint="eastAsia" w:ascii="仿宋" w:hAnsi="仿宋" w:eastAsia="仿宋" w:cs="仿宋"/>
                <w:kern w:val="2"/>
                <w:sz w:val="24"/>
                <w:szCs w:val="24"/>
                <w:lang w:val="en-US" w:eastAsia="zh-CN" w:bidi="ar-SA"/>
              </w:rPr>
            </w:pPr>
          </w:p>
        </w:tc>
      </w:tr>
      <w:tr w14:paraId="27FE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00CF512B">
            <w:pPr>
              <w:pStyle w:val="4"/>
              <w:keepNext w:val="0"/>
              <w:keepLines w:val="0"/>
              <w:widowControl/>
              <w:suppressLineNumbers w:val="0"/>
              <w:ind w:left="0" w:leftChars="0" w:firstLine="0" w:firstLineChars="0"/>
              <w:jc w:val="center"/>
              <w:rPr>
                <w:rFonts w:hint="default" w:ascii="仿宋" w:hAnsi="仿宋" w:eastAsia="仿宋" w:cs="仿宋"/>
                <w:kern w:val="2"/>
                <w:sz w:val="24"/>
                <w:szCs w:val="24"/>
                <w:lang w:val="en-US" w:eastAsia="zh-CN" w:bidi="ar-SA"/>
              </w:rPr>
            </w:pPr>
            <w:r>
              <w:rPr>
                <w:rFonts w:hint="eastAsia" w:cs="仿宋"/>
                <w:kern w:val="2"/>
                <w:sz w:val="24"/>
                <w:szCs w:val="24"/>
                <w:lang w:val="en-US" w:eastAsia="zh-CN" w:bidi="ar-SA"/>
              </w:rPr>
              <w:t>8</w:t>
            </w:r>
          </w:p>
        </w:tc>
        <w:tc>
          <w:tcPr>
            <w:tcW w:w="4444" w:type="dxa"/>
            <w:vAlign w:val="center"/>
          </w:tcPr>
          <w:p w14:paraId="6C924D04">
            <w:pPr>
              <w:pStyle w:val="4"/>
              <w:keepNext w:val="0"/>
              <w:keepLines w:val="0"/>
              <w:widowControl/>
              <w:suppressLineNumbers w:val="0"/>
              <w:ind w:left="0" w:leftChars="0" w:firstLine="0" w:firstLineChars="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终端威胁防御 TopEDR</w:t>
            </w:r>
          </w:p>
        </w:tc>
        <w:tc>
          <w:tcPr>
            <w:tcW w:w="825" w:type="dxa"/>
            <w:vAlign w:val="center"/>
          </w:tcPr>
          <w:p w14:paraId="2C0F0B34">
            <w:pPr>
              <w:pStyle w:val="4"/>
              <w:keepNext w:val="0"/>
              <w:keepLines w:val="0"/>
              <w:widowControl/>
              <w:suppressLineNumbers w:val="0"/>
              <w:ind w:left="0" w:leftChars="0"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434" w:type="dxa"/>
          </w:tcPr>
          <w:p w14:paraId="7D479061">
            <w:pPr>
              <w:pStyle w:val="4"/>
              <w:keepNext w:val="0"/>
              <w:keepLines w:val="0"/>
              <w:widowControl/>
              <w:suppressLineNumbers w:val="0"/>
              <w:ind w:left="0" w:lef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Windows点数20，Linux点数50</w:t>
            </w:r>
          </w:p>
        </w:tc>
      </w:tr>
    </w:tbl>
    <w:p w14:paraId="56458B42">
      <w:r>
        <w:br w:type="page"/>
      </w:r>
    </w:p>
    <w:p w14:paraId="32993D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附件 1：市场调研报价表</w:t>
      </w:r>
    </w:p>
    <w:p w14:paraId="1AFD4A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Style w:val="8"/>
          <w:rFonts w:hint="eastAsia" w:ascii="方正仿宋_GB2312" w:hAnsi="方正仿宋_GB2312" w:eastAsia="方正仿宋_GB2312" w:cs="方正仿宋_GB2312"/>
          <w:color w:val="1F2329"/>
          <w:kern w:val="0"/>
          <w:sz w:val="24"/>
          <w:szCs w:val="24"/>
          <w:lang w:val="en-US" w:eastAsia="zh-CN" w:bidi="ar"/>
        </w:rPr>
      </w:pPr>
      <w:r>
        <w:rPr>
          <w:rStyle w:val="8"/>
          <w:rFonts w:hint="eastAsia" w:ascii="方正仿宋_GB2312" w:hAnsi="方正仿宋_GB2312" w:eastAsia="方正仿宋_GB2312" w:cs="方正仿宋_GB2312"/>
          <w:color w:val="1F2329"/>
          <w:kern w:val="0"/>
          <w:sz w:val="24"/>
          <w:szCs w:val="24"/>
          <w:lang w:val="en-US" w:eastAsia="zh-CN" w:bidi="ar"/>
        </w:rPr>
        <w:t>项目名称：大竹县中医院网络安全设备维保和安全服务项目</w:t>
      </w:r>
    </w:p>
    <w:p w14:paraId="74E1EC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单位名称（加盖鲜章）：</w:t>
      </w:r>
    </w:p>
    <w:p w14:paraId="5ADD0D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联系人：</w:t>
      </w:r>
    </w:p>
    <w:p w14:paraId="1C29F5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联系电话：</w:t>
      </w:r>
    </w:p>
    <w:p w14:paraId="4C5E7E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u w:val="single"/>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报价金额：小写：</w:t>
      </w:r>
      <w:r>
        <w:rPr>
          <w:rFonts w:hint="eastAsia" w:ascii="方正仿宋_GB2312" w:hAnsi="方正仿宋_GB2312" w:eastAsia="方正仿宋_GB2312" w:cs="方正仿宋_GB2312"/>
          <w:color w:val="1F2329"/>
          <w:kern w:val="0"/>
          <w:sz w:val="24"/>
          <w:szCs w:val="24"/>
          <w:u w:val="single"/>
          <w:lang w:val="en-US" w:eastAsia="zh-CN" w:bidi="ar"/>
        </w:rPr>
        <w:t xml:space="preserve">            </w:t>
      </w:r>
      <w:r>
        <w:rPr>
          <w:rFonts w:hint="eastAsia" w:ascii="方正仿宋_GB2312" w:hAnsi="方正仿宋_GB2312" w:eastAsia="方正仿宋_GB2312" w:cs="方正仿宋_GB2312"/>
          <w:color w:val="1F2329"/>
          <w:kern w:val="0"/>
          <w:sz w:val="24"/>
          <w:szCs w:val="24"/>
          <w:lang w:val="en-US" w:eastAsia="zh-CN" w:bidi="ar"/>
        </w:rPr>
        <w:t>人民币（含税）</w:t>
      </w:r>
    </w:p>
    <w:p w14:paraId="2D9ADD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1200" w:firstLineChars="50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u w:val="none"/>
          <w:lang w:val="en-US" w:eastAsia="zh-CN" w:bidi="ar"/>
        </w:rPr>
        <w:t>大写：</w:t>
      </w:r>
      <w:r>
        <w:rPr>
          <w:rFonts w:hint="eastAsia" w:ascii="方正仿宋_GB2312" w:hAnsi="方正仿宋_GB2312" w:eastAsia="方正仿宋_GB2312" w:cs="方正仿宋_GB2312"/>
          <w:color w:val="1F2329"/>
          <w:kern w:val="0"/>
          <w:sz w:val="24"/>
          <w:szCs w:val="24"/>
          <w:u w:val="single"/>
          <w:lang w:val="en-US" w:eastAsia="zh-CN" w:bidi="ar"/>
        </w:rPr>
        <w:t xml:space="preserve">                             </w:t>
      </w:r>
    </w:p>
    <w:p w14:paraId="76F615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备注：</w:t>
      </w:r>
    </w:p>
    <w:p w14:paraId="03CE4C37">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firstLine="363" w:firstLineChars="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本报价包含人工、交通、检测、报告编制、技术咨询、培训、税费等全部相关费用；</w:t>
      </w:r>
    </w:p>
    <w:p w14:paraId="6A1D4FBC">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firstLine="363" w:firstLineChars="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本报价仅用于本次市场价格调研，不作为正式投标报价；</w:t>
      </w:r>
    </w:p>
    <w:p w14:paraId="3AE1D0C9">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firstLine="363" w:firstLineChars="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我方承诺报价真实有效。</w:t>
      </w:r>
    </w:p>
    <w:p w14:paraId="7820AA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2880" w:firstLineChars="1200"/>
        <w:jc w:val="left"/>
        <w:rPr>
          <w:rFonts w:hint="eastAsia" w:ascii="方正仿宋_GB2312" w:hAnsi="方正仿宋_GB2312" w:eastAsia="方正仿宋_GB2312" w:cs="方正仿宋_GB2312"/>
          <w:color w:val="1F2329"/>
          <w:kern w:val="0"/>
          <w:sz w:val="24"/>
          <w:szCs w:val="24"/>
          <w:lang w:val="en-US" w:eastAsia="zh-CN" w:bidi="ar"/>
        </w:rPr>
      </w:pPr>
    </w:p>
    <w:p w14:paraId="49B631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2880" w:firstLineChars="1200"/>
        <w:jc w:val="left"/>
        <w:rPr>
          <w:rFonts w:hint="eastAsia" w:ascii="方正仿宋_GB2312" w:hAnsi="方正仿宋_GB2312" w:eastAsia="方正仿宋_GB2312" w:cs="方正仿宋_GB2312"/>
          <w:color w:val="1F2329"/>
          <w:kern w:val="0"/>
          <w:sz w:val="24"/>
          <w:szCs w:val="24"/>
          <w:lang w:val="en-US" w:eastAsia="zh-CN" w:bidi="ar"/>
        </w:rPr>
      </w:pPr>
    </w:p>
    <w:p w14:paraId="24BC45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2880" w:firstLineChars="120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报价日期：______年____月____日</w:t>
      </w:r>
    </w:p>
    <w:p w14:paraId="07F7FC52">
      <w:pPr>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br w:type="page"/>
      </w:r>
    </w:p>
    <w:p w14:paraId="424ED6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附件 2：法定代表人授权委托书</w:t>
      </w:r>
    </w:p>
    <w:p w14:paraId="1C5E48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致：大竹县中医院</w:t>
      </w:r>
    </w:p>
    <w:p w14:paraId="18B1EF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本授权委托书声明：我_______（姓名）系______________________（单位全称）的法定代表人，现授权委托________（姓名）为我方代理人。代理人根据授权，以我方名义参与</w:t>
      </w:r>
      <w:r>
        <w:rPr>
          <w:rStyle w:val="8"/>
          <w:rFonts w:hint="eastAsia" w:ascii="方正仿宋_GB2312" w:hAnsi="方正仿宋_GB2312" w:eastAsia="方正仿宋_GB2312" w:cs="方正仿宋_GB2312"/>
          <w:color w:val="1F2329"/>
          <w:kern w:val="0"/>
          <w:sz w:val="24"/>
          <w:szCs w:val="24"/>
          <w:lang w:val="en-US" w:eastAsia="zh-CN" w:bidi="ar"/>
        </w:rPr>
        <w:t>大竹县中医院网络安全设备维保和安全服务项目市场价格调研</w:t>
      </w:r>
      <w:r>
        <w:rPr>
          <w:rFonts w:hint="eastAsia" w:ascii="方正仿宋_GB2312" w:hAnsi="方正仿宋_GB2312" w:eastAsia="方正仿宋_GB2312" w:cs="方正仿宋_GB2312"/>
          <w:color w:val="1F2329"/>
          <w:kern w:val="0"/>
          <w:sz w:val="24"/>
          <w:szCs w:val="24"/>
          <w:lang w:val="en-US" w:eastAsia="zh-CN" w:bidi="ar"/>
        </w:rPr>
        <w:t>相关工作，递交调研资料、进行现场踏勘、对接相关咨询。代理人无转委托权。</w:t>
      </w:r>
    </w:p>
    <w:p w14:paraId="34DBF8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委托期限：自______年____月____日起至本次市场调研工作结束为止。</w:t>
      </w:r>
    </w:p>
    <w:p w14:paraId="4F179E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代理人身份证号码：</w:t>
      </w:r>
    </w:p>
    <w:p w14:paraId="233896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联系电话：</w:t>
      </w:r>
    </w:p>
    <w:p w14:paraId="3E4B82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单位名称（加盖鲜章）：</w:t>
      </w:r>
    </w:p>
    <w:p w14:paraId="5DD57F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 xml:space="preserve">法定代表人（签字或盖章）： </w:t>
      </w:r>
    </w:p>
    <w:p w14:paraId="22F13C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委托代理人（签字）： 日期：______年____月____日</w:t>
      </w:r>
    </w:p>
    <w:p w14:paraId="52CBE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720" w:firstLine="0" w:firstLineChars="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附：委托代理人身份证复印件（正反面，加盖鲜章）</w:t>
      </w:r>
    </w:p>
    <w:p w14:paraId="1B50C0EA">
      <w:pPr>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br w:type="page"/>
      </w:r>
    </w:p>
    <w:p w14:paraId="1BF7E4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附件 3：廉洁承诺书</w:t>
      </w:r>
    </w:p>
    <w:p w14:paraId="5AC576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致：大竹县中医院</w:t>
      </w:r>
    </w:p>
    <w:p w14:paraId="7BF509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我方自愿参与</w:t>
      </w:r>
      <w:r>
        <w:rPr>
          <w:rStyle w:val="8"/>
          <w:rFonts w:hint="eastAsia" w:ascii="方正仿宋_GB2312" w:hAnsi="方正仿宋_GB2312" w:eastAsia="方正仿宋_GB2312" w:cs="方正仿宋_GB2312"/>
          <w:color w:val="1F2329"/>
          <w:kern w:val="0"/>
          <w:sz w:val="24"/>
          <w:szCs w:val="24"/>
          <w:lang w:val="en-US" w:eastAsia="zh-CN" w:bidi="ar"/>
        </w:rPr>
        <w:t>大竹县中医院网络安全设备维保和安全服务项目市场价格调研</w:t>
      </w:r>
      <w:r>
        <w:rPr>
          <w:rFonts w:hint="eastAsia" w:ascii="方正仿宋_GB2312" w:hAnsi="方正仿宋_GB2312" w:eastAsia="方正仿宋_GB2312" w:cs="方正仿宋_GB2312"/>
          <w:color w:val="1F2329"/>
          <w:kern w:val="0"/>
          <w:sz w:val="24"/>
          <w:szCs w:val="24"/>
          <w:lang w:val="en-US" w:eastAsia="zh-CN" w:bidi="ar"/>
        </w:rPr>
        <w:t>工作，在此郑重作出如下廉洁承诺：</w:t>
      </w:r>
    </w:p>
    <w:p w14:paraId="19925C17">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我方严格遵守国家法律法规及贵院相关管理规定，秉持公平诚信原则参与本次市场调研。</w:t>
      </w:r>
    </w:p>
    <w:p w14:paraId="2CEBA2EE">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绝不以任何形式向贵院工作人员赠送礼品、礼金、消费卡、有价证券、宴请、旅游安排或其他不正当利益；不实施任何行贿、串报价格、弄虚作假等违规违法行为。</w:t>
      </w:r>
    </w:p>
    <w:p w14:paraId="4DAAB52E">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不通过任何关系向贵院相关人员施加影响，不打探非公开信息，不恶意诋毁其他参与调研单位。</w:t>
      </w:r>
    </w:p>
    <w:p w14:paraId="6BBC7F87">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我方保证提交的全部调研资料、业绩证明、资质文件、报价信息真实、合法、有效，不存在伪造、变造、虚假陈述情形。</w:t>
      </w:r>
    </w:p>
    <w:p w14:paraId="01984302">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sz w:val="24"/>
          <w:szCs w:val="24"/>
        </w:rPr>
        <w:t>如违反上述承诺，我方自愿接受贵院取消本次调研参与资格，承担由此产生的全部法律责任，并同意贵院将我方不良行为纳入黑名单。</w:t>
      </w:r>
    </w:p>
    <w:p w14:paraId="03C070F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right"/>
        <w:rPr>
          <w:rFonts w:hint="default"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 xml:space="preserve">承诺单位（加盖鲜章）：      </w:t>
      </w:r>
    </w:p>
    <w:p w14:paraId="538F3E2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right"/>
        <w:rPr>
          <w:rFonts w:hint="default" w:ascii="方正仿宋_GB2312" w:hAnsi="方正仿宋_GB2312" w:eastAsia="方正仿宋_GB2312" w:cs="方正仿宋_GB2312"/>
          <w:color w:val="1F2329"/>
          <w:kern w:val="0"/>
          <w:sz w:val="24"/>
          <w:szCs w:val="24"/>
          <w:lang w:val="en-US" w:eastAsia="zh-CN" w:bidi="ar"/>
        </w:rPr>
      </w:pPr>
      <w:r>
        <w:rPr>
          <w:rFonts w:hint="eastAsia" w:ascii="方正仿宋_GB2312" w:hAnsi="方正仿宋_GB2312" w:eastAsia="方正仿宋_GB2312" w:cs="方正仿宋_GB2312"/>
          <w:color w:val="1F2329"/>
          <w:kern w:val="0"/>
          <w:sz w:val="24"/>
          <w:szCs w:val="24"/>
          <w:lang w:val="en-US" w:eastAsia="zh-CN" w:bidi="ar"/>
        </w:rPr>
        <w:t xml:space="preserve"> 法定代表人（签字或盖章）：    </w:t>
      </w:r>
    </w:p>
    <w:p w14:paraId="25A712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方正仿宋_GB2312" w:hAnsi="方正仿宋_GB2312" w:eastAsia="方正仿宋_GB2312" w:cs="方正仿宋_GB2312"/>
          <w:color w:val="1F2329"/>
          <w:sz w:val="24"/>
          <w:szCs w:val="24"/>
        </w:rPr>
      </w:pPr>
      <w:r>
        <w:rPr>
          <w:rFonts w:hint="eastAsia" w:ascii="方正仿宋_GB2312" w:hAnsi="方正仿宋_GB2312" w:eastAsia="方正仿宋_GB2312" w:cs="方正仿宋_GB2312"/>
          <w:color w:val="1F2329"/>
          <w:kern w:val="0"/>
          <w:sz w:val="24"/>
          <w:szCs w:val="24"/>
          <w:lang w:val="en-US" w:eastAsia="zh-CN" w:bidi="ar"/>
        </w:rPr>
        <w:t xml:space="preserve"> 日期：______年____月____日</w:t>
      </w:r>
    </w:p>
    <w:p w14:paraId="68F667F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778836C9-0E6C-4BF2-B490-6DF5BCAB73E2}"/>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0717C342-F591-4A16-B6B5-8D33392ABC8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8DF68A"/>
    <w:multiLevelType w:val="multilevel"/>
    <w:tmpl w:val="4C8DF68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65737E0D"/>
    <w:multiLevelType w:val="multilevel"/>
    <w:tmpl w:val="65737E0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7F534B48"/>
    <w:multiLevelType w:val="singleLevel"/>
    <w:tmpl w:val="7F534B48"/>
    <w:lvl w:ilvl="0" w:tentative="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C4F7B"/>
    <w:rsid w:val="308069BC"/>
    <w:rsid w:val="38E27DA9"/>
    <w:rsid w:val="4D4C4F7B"/>
    <w:rsid w:val="6CAA3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0" w:firstLineChars="200"/>
      <w:jc w:val="both"/>
    </w:pPr>
    <w:rPr>
      <w:rFonts w:ascii="仿宋" w:hAnsi="仿宋" w:eastAsia="仿宋" w:cs="仿宋"/>
      <w:kern w:val="2"/>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1037</Words>
  <Characters>1063</Characters>
  <Lines>0</Lines>
  <Paragraphs>0</Paragraphs>
  <TotalTime>0</TotalTime>
  <ScaleCrop>false</ScaleCrop>
  <LinksUpToDate>false</LinksUpToDate>
  <CharactersWithSpaces>1070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2026-10-12T14:12:00Z</dcterms:created>
  <dc:creator>陶亮</dc:creator>
  <cp:lastModifiedBy>陶亮</cp:lastModifiedBy>
  <dcterms:modified xsi:type="dcterms:W3CDTF">2026-10-13T06:42:55Z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E7722113BD654C13B06DDE6DA86C0E01_11</vt:lpwstr>
  </property>
  <property fmtid="{D5CDD505-2E9C-101B-9397-08002B2CF9AE}" pid="4" name="KSOTemplateDocerSaveRecord">
    <vt:lpwstr>eyJoZGlkIjoiYWNmM2U1ZmUwYTNhNmQ3OGNkZDI5ODBmZGRmMGIyZjciLCJ1c2VySWQiOiIxNzc2ODAyMTg2In0=</vt:lpwstr>
  </property>
</Properties>
</file>